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B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35AE9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电容器的电容</w:t>
      </w:r>
    </w:p>
    <w:p w14:paraId="0208F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电容器的电容</w:t>
      </w:r>
    </w:p>
    <w:p w14:paraId="1DA1D9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电容器</w:t>
      </w:r>
    </w:p>
    <w:p w14:paraId="63AC425B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组成：由两个彼此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绝缘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又相互靠近的导体组成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4594703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带电荷量：一个极板所带电荷量的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绝对值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69E83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电容器的充、放电</w:t>
      </w:r>
    </w:p>
    <w:p w14:paraId="54D2E1D2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充电：使电容器带电的过程，充电后电容器两极板带上等量的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异种电荷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，电容器中储存电场能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5794DF3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放电：使充电后的电容器失去电荷的过程，放电过程中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电场能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转化为其他形式的能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E41DE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电容</w:t>
      </w:r>
    </w:p>
    <w:p w14:paraId="263A849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定义：电容器所带的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电荷量</w:t>
      </w:r>
      <w:r>
        <w:rPr>
          <w:rFonts w:ascii="Times New Roman" w:hAnsi="Times New Roman" w:cs="Times New Roman"/>
          <w:sz w:val="21"/>
          <w:szCs w:val="21"/>
        </w:rPr>
        <w:t>与电容器两极板间的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电势差</w:t>
      </w:r>
      <w:r>
        <w:rPr>
          <w:rFonts w:hint="eastAsia" w:ascii="Times New Roman" w:hAnsi="Times New Roman" w:cs="Times New Roman"/>
          <w:sz w:val="21"/>
          <w:szCs w:val="21"/>
        </w:rPr>
        <w:t>之比，叫作电容器的电容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用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表示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D501335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A761C64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单位：法拉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（F）</w:t>
      </w:r>
      <w:r>
        <w:rPr>
          <w:rFonts w:ascii="Times New Roman" w:hAnsi="Times New Roman" w:cs="Times New Roman"/>
          <w:sz w:val="21"/>
          <w:szCs w:val="21"/>
        </w:rPr>
        <w:t>、微法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μF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、皮法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  <w:r>
        <w:rPr>
          <w:rFonts w:ascii="Times New Roman" w:hAnsi="Times New Roman" w:cs="Times New Roman"/>
          <w:sz w:val="21"/>
          <w:szCs w:val="21"/>
        </w:rPr>
        <w:t>1 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10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  <w:vertAlign w:val="superscript"/>
        </w:rPr>
        <w:t>6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μF＝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10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  <w:vertAlign w:val="superscript"/>
        </w:rPr>
        <w:t>12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2FD8729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意义：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描述电容器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储存电荷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本领的物理量。</w:t>
      </w:r>
    </w:p>
    <w:p w14:paraId="6E49C93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决定因素：由电容器本身物理条件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大小、形状、极板相对位置及电介质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决定，与电容器是否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带电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及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电压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无关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63C9E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平行板电容器的电容</w:t>
      </w:r>
    </w:p>
    <w:p w14:paraId="5842B731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</w:t>
      </w:r>
      <w:r>
        <w:rPr>
          <w:rFonts w:hint="eastAsia" w:ascii="Times New Roman" w:hAnsi="Times New Roman" w:cs="Times New Roman"/>
          <w:sz w:val="21"/>
          <w:szCs w:val="21"/>
        </w:rPr>
        <w:t>平行板电容器的电容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与相对介电常数</w:t>
      </w:r>
      <w:r>
        <w:rPr>
          <w:rFonts w:hint="eastAsia" w:ascii="Times New Roman" w:hAnsi="Times New Roman" w:cs="Times New Roman"/>
          <w:position w:val="-10"/>
          <w:sz w:val="21"/>
          <w:szCs w:val="21"/>
        </w:rPr>
        <w:object>
          <v:shape id="_x0000_i1026" o:spt="75" type="#_x0000_t75" style="height:17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</w:rPr>
        <w:t>成正比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跟正对面积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S</w:t>
      </w:r>
      <w:r>
        <w:rPr>
          <w:rFonts w:hint="eastAsia" w:ascii="Times New Roman" w:hAnsi="Times New Roman" w:cs="Times New Roman"/>
          <w:sz w:val="21"/>
          <w:szCs w:val="21"/>
        </w:rPr>
        <w:t>成正比，跟极板间的距离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</w:rPr>
        <w:t>成反比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67DEECF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27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5762D8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b/>
          <w:bCs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4.平行板电容器的动态分析</w:t>
      </w:r>
    </w:p>
    <w:p w14:paraId="6D5938B1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电容器始终与恒压电源相连，电容器两极板间的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电势差</w:t>
      </w:r>
      <w:r>
        <w:rPr>
          <w:rFonts w:ascii="Times New Roman" w:hAnsi="Times New Roman" w:cs="Times New Roman"/>
          <w:i/>
          <w:color w:val="FF0000"/>
          <w:sz w:val="21"/>
          <w:szCs w:val="21"/>
          <w:u w:val="single"/>
        </w:rPr>
        <w:t>U</w:t>
      </w:r>
      <w:r>
        <w:rPr>
          <w:rFonts w:hint="eastAsia" w:ascii="Times New Roman" w:hAnsi="Times New Roman" w:cs="Times New Roman"/>
          <w:i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622AFB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28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29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5A91012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3D99CA4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·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分析某点电势变化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41C2DF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213610" cy="453390"/>
            <wp:effectExtent l="0" t="0" r="15240" b="3810"/>
            <wp:docPr id="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82C62">
      <w:pPr>
        <w:pStyle w:val="2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电容器充电后与电源断开，电容器两极板所带的电荷量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A73883A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30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position w:val="-24"/>
          <w:sz w:val="21"/>
          <w:szCs w:val="21"/>
          <w:u w:val="single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3AD3534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\f(4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k</w:instrText>
      </w:r>
      <w:r>
        <w:rPr>
          <w:rFonts w:ascii="Times New Roman" w:hAnsi="Times New Roman" w:cs="Times New Roman"/>
          <w:sz w:val="21"/>
          <w:szCs w:val="21"/>
        </w:rPr>
        <w:instrText xml:space="preserve">π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Q,ε</w:instrText>
      </w:r>
      <w:r>
        <w:rPr>
          <w:rFonts w:ascii="Times New Roman" w:hAnsi="Times New Roman" w:cs="Times New Roman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670EBA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788160" cy="708660"/>
            <wp:effectExtent l="0" t="0" r="2540" b="15240"/>
            <wp:docPr id="1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8D740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5.常见电容器</w:t>
      </w:r>
    </w:p>
    <w:p w14:paraId="35E82F2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（1）常用的电容器，从构造上看，可以分为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固定电容器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可变电容器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两类。</w:t>
      </w:r>
    </w:p>
    <w:p w14:paraId="6A8D1C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（2）电容器的额定电压和击穿电压</w:t>
      </w:r>
    </w:p>
    <w:p w14:paraId="772564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①额定电压（或称工作电压）：电容器能够长时间正常工作的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最大电压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75C3F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②击穿电压：电介质被击穿时加在电容器两极板上的极限电压，若电压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超过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这一限度，则电容器就会损坏。</w:t>
      </w:r>
    </w:p>
    <w:p w14:paraId="68C7B0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C44C6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07B780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1.电容表示电容器容纳电荷的多少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1DCD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2.电容器的电容与电容器所带电荷量成正比，跟它两极板间所加电压成反比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075F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3.电容器所带的电荷量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是指一个极板所带电荷量的绝对值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</w:t>
      </w:r>
    </w:p>
    <w:p w14:paraId="4C4AD0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51A4D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77091E39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多选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平行板电容器的两极板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接于电池两极，一个带正电小球悬挂在电容器内部，闭合开关S，电容器充电，稳定后悬线偏离竖直方向夹角为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，如图所示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那么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AD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22768F3B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140335</wp:posOffset>
            </wp:positionV>
            <wp:extent cx="1074420" cy="1003300"/>
            <wp:effectExtent l="0" t="0" r="11430" b="6350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4FE5F5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3DA82B14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2F4BF630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bookmarkStart w:id="0" w:name="_GoBack"/>
      <w:bookmarkEnd w:id="0"/>
    </w:p>
    <w:p w14:paraId="53B93BA6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3D87488D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4015EE55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0BC18F67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671F97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0AA3635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503982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621740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1CD18A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AD</w:t>
      </w:r>
    </w:p>
    <w:p w14:paraId="2CF1961C">
      <w:pPr>
        <w:spacing w:line="360" w:lineRule="auto"/>
        <w:jc w:val="left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【解析】保持开关S闭合，电容器两端的电势差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U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不变，带正电的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B</w:t>
      </w:r>
      <w:r>
        <w:rPr>
          <w:rFonts w:ascii="Times New Roman" w:hAnsi="Times New Roman" w:cs="Times New Roman"/>
          <w:color w:val="FF0000"/>
          <w:sz w:val="21"/>
          <w:szCs w:val="21"/>
        </w:rPr>
        <w:t>板靠近，极板间距离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d</w:t>
      </w:r>
      <w:r>
        <w:rPr>
          <w:rFonts w:ascii="Times New Roman" w:hAnsi="Times New Roman" w:cs="Times New Roman"/>
          <w:color w:val="FF0000"/>
          <w:sz w:val="21"/>
          <w:szCs w:val="21"/>
        </w:rPr>
        <w:t>减小，电场强度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增大，小球所受的静电力变大，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θ</w:t>
      </w:r>
      <w:r>
        <w:rPr>
          <w:rFonts w:ascii="Times New Roman" w:hAnsi="Times New Roman" w:cs="Times New Roman"/>
          <w:color w:val="FF0000"/>
          <w:sz w:val="21"/>
          <w:szCs w:val="21"/>
        </w:rPr>
        <w:t>增大，故A正确，B错误；断开开关S，电容器所带的电荷量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Q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Q,U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ε</w:instrTex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S,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4π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kd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Q,Cd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\f(4π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kQ,ε</w:instrTex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，知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d</w:t>
      </w:r>
      <w:r>
        <w:rPr>
          <w:rFonts w:ascii="Times New Roman" w:hAnsi="Times New Roman" w:cs="Times New Roman"/>
          <w:color w:val="FF0000"/>
          <w:sz w:val="21"/>
          <w:szCs w:val="21"/>
        </w:rPr>
        <w:t>变化，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不变，小球所受静电力不变，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θ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不变，故C错误，D正确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1C170D6B">
      <w:pPr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9E628"/>
    <w:multiLevelType w:val="singleLevel"/>
    <w:tmpl w:val="AEE9E62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A9C4E6E"/>
    <w:rsid w:val="0FC02FE7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546789"/>
    <w:rsid w:val="62652744"/>
    <w:rsid w:val="6F83245B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1121</Words>
  <Characters>1161</Characters>
  <Lines>0</Lines>
  <Paragraphs>0</Paragraphs>
  <TotalTime>0</TotalTime>
  <ScaleCrop>false</ScaleCrop>
  <LinksUpToDate>false</LinksUpToDate>
  <CharactersWithSpaces>1307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